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4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rFonts w:hint="default" w:eastAsia="SimSun" w:cs="Lucida Sans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auto"/>
                <w:lang w:val="pt-BR"/>
              </w:rPr>
              <w:t>Gestores e Projetistas da Superintendência de 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Projetista SIN, Gestor Obra, Gestor  de Orçamento Supinfra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 w:firstLine="0"/>
        <w:jc w:val="both"/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40"/>
          <w:szCs w:val="4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</w:rPr>
      </w:pPr>
      <w:r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</w:rPr>
        <w:t>Finalizar Orçamento</w:t>
      </w:r>
    </w:p>
    <w:p>
      <w:pPr>
        <w:rPr>
          <w:rFonts w:hint="default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701675</wp:posOffset>
                </wp:positionH>
                <wp:positionV relativeFrom="paragraph">
                  <wp:posOffset>92075</wp:posOffset>
                </wp:positionV>
                <wp:extent cx="2633345" cy="6985"/>
                <wp:effectExtent l="0" t="15875" r="14605" b="34290"/>
                <wp:wrapTopAndBottom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4020" y="4855845"/>
                          <a:ext cx="2633345" cy="6985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25pt;margin-top:7.25pt;height:0.55pt;width:207.35pt;mso-position-horizontal-relative:page;mso-wrap-distance-bottom:0pt;mso-wrap-distance-top:0pt;z-index:251661312;mso-width-relative:page;mso-height-relative:page;" filled="f" stroked="t" coordsize="21600,21600" o:gfxdata="UEsDBAoAAAAAAIdO4kAAAAAAAAAAAAAAAAAEAAAAZHJzL1BLAwQUAAAACACHTuJADSvTStcAAAAJ&#10;AQAADwAAAGRycy9kb3ducmV2LnhtbE2PT0/DMAzF70h8h8hI3FjSik6sazqJAULbjcJhR7cxbUWT&#10;tE32h2+POcHJfvbT88/F5mIHcaI59N5pSBYKBLnGm961Gj7eX+4eQISIzuDgHWn4pgCb8vqqwNz4&#10;s3ujUxVbwSEu5Kihi3HMpQxNRxbDwo/kePfpZ4uR5dxKM+OZw+0gU6WW0mLv+EKHI207ar6qo9Xw&#10;XG1fH3eHVTXtJty3Qz89Heq91rc3iVqDiHSJf2b4xWd0KJmp9kdnghhYJypjKzf3XNmQpVkKouZB&#10;tgRZFvL/B+UPUEsDBBQAAAAIAIdO4kCMyn3szgEAAJcDAAAOAAAAZHJzL2Uyb0RvYy54bWytU8mO&#10;2zAMvRfoPwi6N3acOEiNOHNwOr0UbdDlAxgttgBtkNQ4+ftSSmamy6UoepEoknrie6R2DxejyVmE&#10;qJzt6XJRUyIsc1zZsaffvj6+2VISE1gO2lnR06uI9GH/+tVu9p1o3OQ0F4EgiI3d7Hs6peS7qops&#10;EgbiwnlhMShdMJDwGMaKB5gR3eiqqetNNbvAfXBMxIjewy1I9wVfSsHSJymjSET3FGtLZQ1lPeW1&#10;2u+gGwP4SbF7GfAPVRhQFh99hjpAAvI9qD+gjGLBRSfTgjlTOSkVE4UDslnWv7H5MoEXhQuKE/2z&#10;TPH/wbKP52MgimPvKLFgsEUDNoolF8hnkRxZZolmHzvMHOwx3E/RH0Pme5HB5B2ZkEtP18t13aDO&#10;VzS3bbtdtzeFxSURhvFms1qt0EkYZmzebku4eoHxIab3whmSjZ5qZTN/6OD8ISZ8GlOfUrJbWzL3&#10;dNXUbYYEnB+pIaFpPDKKdiyXo9OKPyqt85UYxtOgAzkDTsSwHtrhqYZf0vIrB4jTLa+EbkwmAfyd&#10;5SRdPWplUSuaazCCU6IF/oFslalKoPTfZCInbZFaFvkma7ZOjl+L2sWP3S/k75Oax+vnc7n98p/2&#10;P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NK9NK1wAAAAkBAAAPAAAAAAAAAAEAIAAAACIAAABk&#10;cnMvZG93bnJldi54bWxQSwECFAAUAAAACACHTuJAjMp97M4BAACXAwAADgAAAAAAAAABACAAAAAm&#10;AQAAZHJzL2Uyb0RvYy54bWxQSwUGAAAAAAYABgBZAQAAZgUAAAAA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Esta funcionalidade permite que os usuários da superintendência de infraestrutura visualizem as requisições disponíveis a serem enviadas para acompanhamento ou para licitação, sendo possível também consultar dados relacionados aos projetos, os quais, as requisições encontram-se associadas.</w:t>
      </w:r>
    </w:p>
    <w:p>
      <w:pPr>
        <w:jc w:val="both"/>
        <w:rPr>
          <w:rFonts w:hint="default" w:ascii="Century Gothic" w:hAnsi="Century Gothic" w:cs="Century Gothic"/>
          <w:sz w:val="24"/>
          <w:szCs w:val="24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CAMINHO   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b/>
          <w:bCs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12"/>
          <w:rFonts w:hint="default" w:ascii="Century Gothic" w:hAnsi="Century Gothic" w:cs="Century Gothic"/>
          <w:b/>
          <w:bCs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SIPAC → Módulos → Infraestrutura → Orçamento → Planilhas Orçamentárias → Finalizar Orçamento</w:t>
      </w:r>
      <w:r>
        <w:rPr>
          <w:rFonts w:hint="default" w:ascii="Century Gothic" w:hAnsi="Century Gothic" w:cs="Century Gothic"/>
          <w:b/>
          <w:bCs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alibri" w:hAnsi="Calibri" w:cs="Calibri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1      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fornecerá a seguinte página: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71770" cy="1637665"/>
            <wp:effectExtent l="0" t="0" r="5080" b="635"/>
            <wp:docPr id="21" name="Imagem 21" descr="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 descr="7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3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desista da operação,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Cancelar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 confirme na janela que será apresentada pelo sistema. Esta operação é válida para todas as telas que apresentem esta função.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retornar à página inicial do módulo, clique no link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Sup. Infra Estrutura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Esta opção é válida sempre que a função estiver disponível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Na tela acima, o sistema lista todas as requisições que estão aguardando finalização. Para visualizar o histórico e os dados da requisição, clique no link referente ao número de cadastro da requisição. Exemplificaremos esta ação com a requisição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590550" cy="76200"/>
            <wp:effectExtent l="0" t="0" r="0" b="0"/>
            <wp:docPr id="5" name="Imagem 5" descr="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7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2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Será então fornecida a tela abaixo: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6026785" cy="3762375"/>
            <wp:effectExtent l="0" t="0" r="12065" b="9525"/>
            <wp:docPr id="7" name="Imagem 7" descr="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 descr="7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26785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Clique em </w:t>
      </w:r>
      <w:r>
        <w:rPr>
          <w:rStyle w:val="11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retornar à tela anterior. Esta opção será válida sempre que estiver disponível.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Ainda na página dos dados da requisição, clique no link referente ao número do processo para visualizar o relatório do processo e as movimentações a ele associadas. Esta opção também será a mesma para as outras telas em que o sistema a disponibilize.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3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Será exibida a página visualizada abaixo ao clicar no link 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466850" cy="114300"/>
            <wp:effectExtent l="0" t="0" r="0" b="0"/>
            <wp:docPr id="13" name="Imagem 13" descr="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 descr="8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bookmarkStart w:id="1" w:name="_GoBack"/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3716020" cy="4251325"/>
            <wp:effectExtent l="0" t="0" r="17780" b="15875"/>
            <wp:docPr id="9" name="Imagem 9" descr="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 descr="8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16020" cy="425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retornar à página anterior.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imprimir o relatório, 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809625" cy="238125"/>
            <wp:effectExtent l="0" t="0" r="9525" b="9525"/>
            <wp:docPr id="16" name="Imagem 6" descr="IMG_256">
              <a:hlinkClick xmlns:a="http://schemas.openxmlformats.org/drawingml/2006/main" r:id="rId12" tooltip="suporte:manuais:sipac:infra_estrutura:orcamento:planilhas_orcamentarias:imprimi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6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4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Retornando à tela inicial do manual, 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90500" cy="180975"/>
            <wp:effectExtent l="0" t="0" r="0" b="9525"/>
            <wp:docPr id="15" name="Imagem 8" descr="IMG_258">
              <a:hlinkClick xmlns:a="http://schemas.openxmlformats.org/drawingml/2006/main" r:id="rId14" tooltip="suporte:manuais:sipac:infra_estrutura:orcamento:planilhas_orcamentarias:screenshott561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8" descr="IMG_25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 para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enviar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a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requisição para licitação onde será tomado os devidos procedimentos da abertura da licitação da obra.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Ao clicar Enviar, o sistema enviará a requisição para ser atendida pelo setor de compras e licitações.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Ao clicar no ícone o sistema exibe os dados do projeto, onde será possível visualizar os anexos dos projetos e das planilhas orçamentárias.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leftChars="0" w:right="0" w:firstLine="0" w:firstLineChars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drawing>
          <wp:inline distT="0" distB="0" distL="114300" distR="114300">
            <wp:extent cx="6699250" cy="2310130"/>
            <wp:effectExtent l="0" t="0" r="6350" b="13970"/>
            <wp:docPr id="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99250" cy="2310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Ao clicar na lupa </w:t>
      </w:r>
      <w:r>
        <w:drawing>
          <wp:inline distT="0" distB="0" distL="114300" distR="114300">
            <wp:extent cx="180975" cy="200025"/>
            <wp:effectExtent l="0" t="0" r="9525" b="9525"/>
            <wp:docPr id="17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o usuário terá a opção de visualizar e até anexar mais arquivos de projetos.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leftChars="0" w:right="0" w:firstLine="0" w:firstLineChars="0"/>
        <w:jc w:val="center"/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</w:pPr>
      <w:r>
        <w:drawing>
          <wp:inline distT="0" distB="0" distL="114300" distR="114300">
            <wp:extent cx="6536690" cy="2827655"/>
            <wp:effectExtent l="0" t="0" r="16510" b="10795"/>
            <wp:docPr id="20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m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36690" cy="2827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Ao clicar no ícone da planilha </w:t>
      </w:r>
      <w:r>
        <w:drawing>
          <wp:inline distT="0" distB="0" distL="114300" distR="114300">
            <wp:extent cx="161925" cy="171450"/>
            <wp:effectExtent l="0" t="0" r="9525" b="0"/>
            <wp:docPr id="18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, será possível acessar os dados das planilhas orçamentárias.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ab/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center"/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leftChars="0" w:right="0" w:firstLine="0" w:firstLineChars="0"/>
        <w:jc w:val="center"/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</w:pPr>
      <w:r>
        <w:drawing>
          <wp:inline distT="0" distB="0" distL="114300" distR="114300">
            <wp:extent cx="6844030" cy="2292350"/>
            <wp:effectExtent l="0" t="0" r="13970" b="12700"/>
            <wp:docPr id="19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m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44030" cy="2292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  <w:instrText xml:space="preserve"> HYPERLINK "https://docs.info.ufrn.br/lib/exe/detail.php?id=suporte:manuais:sipac:infraestrutura:orcamento:planilhas_orcamentarias:finalizar_orcamento&amp;media=suporte:manuais:sipac:infra_estrutura:orcamento:planilhas_orcamentarias:screenshott556.png" \o "suporte:manuais:sipac:infra_estrutura:orcamento:planilhas_orcamentarias:screenshott556.png" </w:instrText>
      </w:r>
      <w:r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13"/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  <w:br w:type="textWrapping"/>
      </w:r>
      <w:r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5"/>
        <w:spacing w:before="51"/>
        <w:ind w:left="284" w:right="241" w:firstLine="717" w:firstLineChars="0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78" w:right="428" w:bottom="0" w:left="426" w:header="0" w:footer="408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decorative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decorative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SimSun"/>
    <w:panose1 w:val="02010600030101010101"/>
    <w:charset w:val="00"/>
    <w:family w:val="auto"/>
    <w:pitch w:val="default"/>
    <w:sig w:usb0="00000000" w:usb1="00000000" w:usb2="0000001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onospace">
    <w:altName w:val="Microsoft YaHei UI"/>
    <w:panose1 w:val="020B0609030804020204"/>
    <w:charset w:val="00"/>
    <w:family w:val="auto"/>
    <w:pitch w:val="default"/>
    <w:sig w:usb0="00000000" w:usb1="00000000" w:usb2="00000000" w:usb3="00000000" w:csb0="001D016D" w:csb1="00000000"/>
  </w:font>
  <w:font w:name="Abyssinica SIL">
    <w:altName w:val="Trebuchet MS"/>
    <w:panose1 w:val="02000603020000020004"/>
    <w:charset w:val="00"/>
    <w:family w:val="auto"/>
    <w:pitch w:val="default"/>
    <w:sig w:usb0="00000000" w:usb1="00000000" w:usb2="00000828" w:usb3="00000000" w:csb0="20000001" w:csb1="00000000"/>
  </w:font>
  <w:font w:name="Noto Sans CJK JP">
    <w:altName w:val="SimSun"/>
    <w:panose1 w:val="020B0600000000000000"/>
    <w:charset w:val="86"/>
    <w:family w:val="auto"/>
    <w:pitch w:val="default"/>
    <w:sig w:usb0="00000000" w:usb1="00000000" w:usb2="00000016" w:usb3="00000000" w:csb0="602E0107" w:csb1="00000000"/>
  </w:font>
  <w:font w:name="FreeSerif">
    <w:altName w:val="Segoe Print"/>
    <w:panose1 w:val="02020603050405020304"/>
    <w:charset w:val="00"/>
    <w:family w:val="auto"/>
    <w:pitch w:val="default"/>
    <w:sig w:usb0="00000000" w:usb1="00000000" w:usb2="43501B29" w:usb3="04000043" w:csb0="600101FF" w:csb1="FFFF0000"/>
  </w:font>
  <w:font w:name="FreeSans">
    <w:altName w:val="Yu Gothic UI"/>
    <w:panose1 w:val="020B0504020202020204"/>
    <w:charset w:val="00"/>
    <w:family w:val="auto"/>
    <w:pitch w:val="default"/>
    <w:sig w:usb0="00000000" w:usb1="00000000" w:usb2="00000000" w:usb3="00000000" w:csb0="0000012D" w:csb1="00000000"/>
  </w:font>
  <w:font w:name="DejaVa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buntu">
    <w:altName w:val="Segoe Print"/>
    <w:panose1 w:val="020B0604030602030204"/>
    <w:charset w:val="00"/>
    <w:family w:val="auto"/>
    <w:pitch w:val="default"/>
    <w:sig w:usb0="00000000" w:usb1="00000000" w:usb2="00000000" w:usb3="00000000" w:csb0="0000000D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Lucida Bright">
    <w:panose1 w:val="02040603070505020404"/>
    <w:charset w:val="00"/>
    <w:family w:val="auto"/>
    <w:pitch w:val="default"/>
    <w:sig w:usb0="00002287" w:usb1="00000060" w:usb2="00000008" w:usb3="00000000" w:csb0="20000093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11A2426"/>
    <w:rsid w:val="094178F1"/>
    <w:rsid w:val="0D1E495A"/>
    <w:rsid w:val="16D5561F"/>
    <w:rsid w:val="174533A6"/>
    <w:rsid w:val="1D0A4BD5"/>
    <w:rsid w:val="255B70CF"/>
    <w:rsid w:val="263C11EA"/>
    <w:rsid w:val="2CA420BC"/>
    <w:rsid w:val="363C023B"/>
    <w:rsid w:val="3B565817"/>
    <w:rsid w:val="40166CCC"/>
    <w:rsid w:val="40CD7AE2"/>
    <w:rsid w:val="44A73636"/>
    <w:rsid w:val="48551249"/>
    <w:rsid w:val="4C420972"/>
    <w:rsid w:val="4E1D7D93"/>
    <w:rsid w:val="5CB134FB"/>
    <w:rsid w:val="713F605F"/>
    <w:rsid w:val="729270AE"/>
    <w:rsid w:val="74F17E92"/>
    <w:rsid w:val="768B2D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hyperlink" Target="https://docs.info.ufrn.br/lib/exe/detail.php?id=suporte:manuais:sipac:infraestrutura:orcamento:planilhas_orcamentarias:finalizar_orcamento&amp;media=suporte:manuais:sipac:infra_estrutura:orcamento:planilhas_orcamentarias:screenshott561.png" TargetMode="External"/><Relationship Id="rId13" Type="http://schemas.openxmlformats.org/officeDocument/2006/relationships/image" Target="media/image8.png"/><Relationship Id="rId12" Type="http://schemas.openxmlformats.org/officeDocument/2006/relationships/hyperlink" Target="https://docs.info.ufrn.br/lib/exe/detail.php?id=suporte:manuais:sipac:infraestrutura:orcamento:planilhas_orcamentarias:finalizar_orcamento&amp;media=suporte:manuais:sipac:infra_estrutura:orcamento:planilhas_orcamentarias:imprimir.png" TargetMode="Externa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2017-11-22T18:34:32Z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